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1C" w:rsidRDefault="00227E1C" w:rsidP="00227E1C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Theme="minorHAnsi" w:hAnsiTheme="minorHAnsi" w:cstheme="minorHAnsi"/>
          <w:b/>
          <w:color w:val="4D4D4D"/>
        </w:rPr>
      </w:pPr>
      <w:r>
        <w:rPr>
          <w:rFonts w:asciiTheme="minorHAnsi" w:hAnsiTheme="minorHAnsi" w:cstheme="minorHAnsi"/>
          <w:b/>
          <w:color w:val="4D4D4D"/>
        </w:rPr>
        <w:t>AVISO LEGAL:</w:t>
      </w:r>
    </w:p>
    <w:p w:rsidR="00346820" w:rsidRPr="00346820" w:rsidRDefault="00346820" w:rsidP="00227E1C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Theme="minorHAnsi" w:hAnsiTheme="minorHAnsi" w:cstheme="minorHAnsi"/>
          <w:color w:val="4D4D4D"/>
        </w:rPr>
      </w:pPr>
      <w:r w:rsidRPr="00227E1C">
        <w:rPr>
          <w:rFonts w:asciiTheme="minorHAnsi" w:hAnsiTheme="minorHAnsi" w:cstheme="minorHAnsi"/>
          <w:b/>
          <w:color w:val="4D4D4D"/>
        </w:rPr>
        <w:t>La Fundación Canaria CESICA PROYECTO HOMBRE</w:t>
      </w:r>
      <w:r w:rsidRPr="00346820">
        <w:rPr>
          <w:rFonts w:asciiTheme="minorHAnsi" w:hAnsiTheme="minorHAnsi" w:cstheme="minorHAnsi"/>
          <w:color w:val="4D4D4D"/>
        </w:rPr>
        <w:t xml:space="preserve">, en adelante, </w:t>
      </w:r>
      <w:r w:rsidRPr="00227E1C">
        <w:rPr>
          <w:rFonts w:asciiTheme="minorHAnsi" w:hAnsiTheme="minorHAnsi" w:cstheme="minorHAnsi"/>
          <w:b/>
          <w:color w:val="4D4D4D"/>
        </w:rPr>
        <w:t>PROYECTO HOMBRE CANARIAS,</w:t>
      </w:r>
      <w:r w:rsidRPr="00346820">
        <w:rPr>
          <w:rFonts w:asciiTheme="minorHAnsi" w:hAnsiTheme="minorHAnsi" w:cstheme="minorHAnsi"/>
          <w:color w:val="4D4D4D"/>
        </w:rPr>
        <w:t xml:space="preserve"> es una </w:t>
      </w:r>
      <w:r>
        <w:rPr>
          <w:rFonts w:asciiTheme="minorHAnsi" w:hAnsiTheme="minorHAnsi" w:cstheme="minorHAnsi"/>
          <w:color w:val="4D4D4D"/>
        </w:rPr>
        <w:t xml:space="preserve">Fundación Privada sin Ánimo de Lucro, </w:t>
      </w:r>
      <w:r w:rsidRPr="00346820">
        <w:rPr>
          <w:rFonts w:asciiTheme="minorHAnsi" w:hAnsiTheme="minorHAnsi" w:cstheme="minorHAnsi"/>
          <w:color w:val="4D4D4D"/>
        </w:rPr>
        <w:t xml:space="preserve">cuyo fin fundamental es promover y contribuir a la mejora de la prevención, tratamiento e </w:t>
      </w:r>
      <w:r>
        <w:rPr>
          <w:rFonts w:asciiTheme="minorHAnsi" w:hAnsiTheme="minorHAnsi" w:cstheme="minorHAnsi"/>
          <w:color w:val="4D4D4D"/>
        </w:rPr>
        <w:t xml:space="preserve">inserción social </w:t>
      </w:r>
      <w:r w:rsidRPr="00346820">
        <w:rPr>
          <w:rFonts w:asciiTheme="minorHAnsi" w:hAnsiTheme="minorHAnsi" w:cstheme="minorHAnsi"/>
          <w:color w:val="4D4D4D"/>
        </w:rPr>
        <w:t>de las personas con</w:t>
      </w:r>
      <w:r>
        <w:rPr>
          <w:rFonts w:asciiTheme="minorHAnsi" w:hAnsiTheme="minorHAnsi" w:cstheme="minorHAnsi"/>
          <w:color w:val="4D4D4D"/>
        </w:rPr>
        <w:t xml:space="preserve"> adicciones</w:t>
      </w:r>
      <w:r w:rsidRPr="00346820">
        <w:rPr>
          <w:rFonts w:asciiTheme="minorHAnsi" w:hAnsiTheme="minorHAnsi" w:cstheme="minorHAnsi"/>
          <w:color w:val="4D4D4D"/>
        </w:rPr>
        <w:t>, por medio de la prestación de se</w:t>
      </w:r>
      <w:r>
        <w:rPr>
          <w:rFonts w:asciiTheme="minorHAnsi" w:hAnsiTheme="minorHAnsi" w:cstheme="minorHAnsi"/>
          <w:color w:val="4D4D4D"/>
        </w:rPr>
        <w:t>rvicios de atención psicosocial, tratamiento ambulatorio y residencial, a través de diferentes centros y programas.</w:t>
      </w:r>
    </w:p>
    <w:p w:rsid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En cumplimiento con el deber de información recogido en el </w:t>
      </w:r>
      <w:r w:rsidRPr="00346820">
        <w:rPr>
          <w:rFonts w:eastAsia="Times New Roman" w:cstheme="minorHAnsi"/>
          <w:b/>
          <w:color w:val="4D4D4D"/>
          <w:sz w:val="24"/>
          <w:szCs w:val="24"/>
          <w:lang w:eastAsia="es-ES"/>
        </w:rPr>
        <w:t>artículo 10 de la Ley 34/2002, de 11 de julio, de Servicios de la Sociedad de la Información y del Comercio Electrónico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, se informa de que los datos aquí consignados corresponden a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 xml:space="preserve"> PROYECTO HOMBRE CANARIAS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, tit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>ular de esta web www.proyectohombrecanarias.com, con CIF G382288102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, domiciliada en C/ Pedro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 xml:space="preserve"> Doblado Claverie 34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, 380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>10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 S/C de Tenerife – S/C de Tenerife, España, teléfono 922 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>66 10 20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 y correo elec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 xml:space="preserve">trónico de contacto: </w:t>
      </w:r>
      <w:hyperlink r:id="rId7" w:history="1">
        <w:r w:rsidRPr="004B0595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administracion.tfe@proyectohombrecanarias.com</w:t>
        </w:r>
      </w:hyperlink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Se encuentra inscrita en el Registro de 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 xml:space="preserve">Fundaciones 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de Canarias bajo el Número Canario de Inscripción 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>21.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b/>
          <w:i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b/>
          <w:i/>
          <w:color w:val="4D4D4D"/>
          <w:sz w:val="24"/>
          <w:szCs w:val="24"/>
          <w:lang w:eastAsia="es-ES"/>
        </w:rPr>
        <w:t>Se le aplican, entre otras, las siguientes normas:</w:t>
      </w:r>
    </w:p>
    <w:p w:rsidR="00346820" w:rsidRDefault="00227E1C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>
        <w:rPr>
          <w:rFonts w:eastAsia="Times New Roman" w:cstheme="minorHAnsi"/>
          <w:color w:val="4D4D4D"/>
          <w:sz w:val="24"/>
          <w:szCs w:val="24"/>
          <w:lang w:eastAsia="es-ES"/>
        </w:rPr>
        <w:t>L</w:t>
      </w:r>
      <w:r w:rsidR="00346820"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ey 2/1998, de 6 de abril, de Fundaciones Canarias (B.O.C. 47, de 17.4.98) </w:t>
      </w:r>
      <w:hyperlink r:id="rId8" w:history="1">
        <w:r w:rsidRPr="004B0595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https://www.gobiernodecanarias.org/libroazul/pdf/782.pdf</w:t>
        </w:r>
      </w:hyperlink>
    </w:p>
    <w:p w:rsidR="00227E1C" w:rsidRPr="00346820" w:rsidRDefault="00227E1C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</w:p>
    <w:p w:rsid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Decreto 188/1990, de 19 de septiembre, por el que se aprueba el Reglamento de organización y funcionamiento del Protectorado de las Fundaciones Canarias (B.O.C. 127, de 10.10.1990)  </w:t>
      </w:r>
      <w:hyperlink r:id="rId9" w:history="1">
        <w:r w:rsidR="00227E1C" w:rsidRPr="004B0595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https://www.gobiernodecanarias.org/libroazul/pdf/4298.pdf</w:t>
        </w:r>
      </w:hyperlink>
    </w:p>
    <w:p w:rsidR="00346820" w:rsidRDefault="00227E1C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>
        <w:rPr>
          <w:rFonts w:eastAsia="Times New Roman" w:cstheme="minorHAnsi"/>
          <w:color w:val="4D4D4D"/>
          <w:sz w:val="24"/>
          <w:szCs w:val="24"/>
          <w:lang w:eastAsia="es-ES"/>
        </w:rPr>
        <w:t>R</w:t>
      </w:r>
      <w:r w:rsidR="00346820"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EAL DECRETO 1514/2007, de 16 de noviembre, por el que se aprueba el Plan General de Contabilidad.  </w:t>
      </w:r>
      <w:hyperlink r:id="rId10" w:history="1">
        <w:r w:rsidRPr="004B0595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https://www.boe.es/buscar/doc.php?id=BOE-A-2007-19884</w:t>
        </w:r>
      </w:hyperlink>
    </w:p>
    <w:p w:rsid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lastRenderedPageBreak/>
        <w:t xml:space="preserve">Decreto 382/2015, 28 diciembre, por el que se aprueba el Reglamento Orgánico de la Consejería de Presidencia, Justicia e Igualdad. </w:t>
      </w:r>
      <w:hyperlink r:id="rId11" w:history="1">
        <w:r w:rsidR="00227E1C" w:rsidRPr="004B0595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https://www.gobiernodecanarias.org/juriscan/ficha.jsp?id=73832</w:t>
        </w:r>
      </w:hyperlink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Ley 49/2002, de 23 de diciembre, de Régimen Fiscal de las Entidades sin Fines Lucrativos y de los Incentivos Fiscales al Mecenazgo.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Decreto 337/1997, de19 de diciembre, por el que se establece el régimen general de ayudas y subvenciones de la Administración Pública de la Comunidad Autónoma de Canarias. BOC nº 170, de 31 de diciembre de 1997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Decreto 174/1998, de 8 de octubre, por el que se modifica el Decreto 337/1997,de 19 de diciembre, por el que se establece el régimen general de ayudas y subvenciones de la Administración Pública de la Comunidad Autónoma de Canarias. BOC nº 132, de 19 de octubre de 1998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Decreto 103/2000 ,de 12 de junio, por el que se modifica parcialmente el Decreto 337/1997, de 19 de diciembre, por el que se establece el régimen general de ayudas y subvenciones de la Administración Pública de la Comunidad Autónoma de Canarias. BOC nº 77, de 23 de junio de 2000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Decreto 36/2009, de 31 de marzo, por el que se establece el régimen general de subvenciones de la Comunidad Autónoma de Canarias. BOC nº 68, de 8/04/09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Ley 9/2017, de 8 de noviembre, de Contratos del Sector Público, por la que se transponen al ordenamiento jurídico español las Directivas del Parlamento Europeo y del Consejo 2014/23/UE y 2014/24/UE, de 26 de febrero de 2014.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227E1C">
        <w:rPr>
          <w:rFonts w:eastAsia="Times New Roman" w:cstheme="minorHAnsi"/>
          <w:b/>
          <w:i/>
          <w:color w:val="4D4D4D"/>
          <w:sz w:val="24"/>
          <w:szCs w:val="24"/>
          <w:lang w:eastAsia="es-ES"/>
        </w:rPr>
        <w:t>Como entidad de voluntariado: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Autonómica: Ley 4/1998, de 15 de mayo, de Voluntariado de Canarias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Estatal: Ley 45/2015, de 14 de octubre, de Voluntariado</w:t>
      </w:r>
    </w:p>
    <w:p w:rsidR="00346820" w:rsidRPr="00227E1C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b/>
          <w:i/>
          <w:color w:val="4D4D4D"/>
          <w:sz w:val="24"/>
          <w:szCs w:val="24"/>
          <w:lang w:eastAsia="es-ES"/>
        </w:rPr>
      </w:pPr>
      <w:r w:rsidRPr="00227E1C">
        <w:rPr>
          <w:rFonts w:eastAsia="Times New Roman" w:cstheme="minorHAnsi"/>
          <w:b/>
          <w:i/>
          <w:color w:val="4D4D4D"/>
          <w:sz w:val="24"/>
          <w:szCs w:val="24"/>
          <w:lang w:eastAsia="es-ES"/>
        </w:rPr>
        <w:lastRenderedPageBreak/>
        <w:t>​Como entidad sujeta a la ley de transparencia: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Autonómica: Ley 12/2014, de 26 de diciembre, de transparencia y acceso a la información pública</w:t>
      </w:r>
    </w:p>
    <w:p w:rsidR="00346820" w:rsidRPr="00346820" w:rsidRDefault="00346820" w:rsidP="00227E1C">
      <w:pPr>
        <w:shd w:val="clear" w:color="auto" w:fill="FFFFFF"/>
        <w:spacing w:after="300" w:line="276" w:lineRule="auto"/>
        <w:jc w:val="both"/>
        <w:outlineLvl w:val="1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3468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s-ES"/>
        </w:rPr>
        <w:t>Propiedad Industrial e Intelectual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Todos los derechos de Propiedad Industrial e Intelectual de la totalidad de elementos contenidos en esta Web, incluidas las marcas comerciales, formatos, diseños gráficos e imágenes que configuran la plantilla de esta web, pertenecen a los desarrolladores de la misma.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Del mismo modo, las imágenes, documentos, textos, así como resto de archivos que el titular de esta web pueda incluir para configurar esta página a la actividad que desempeña pertenecen a</w:t>
      </w:r>
      <w:r w:rsidR="00227E1C">
        <w:rPr>
          <w:rFonts w:eastAsia="Times New Roman" w:cstheme="minorHAnsi"/>
          <w:color w:val="4D4D4D"/>
          <w:sz w:val="24"/>
          <w:szCs w:val="24"/>
          <w:lang w:eastAsia="es-ES"/>
        </w:rPr>
        <w:t xml:space="preserve"> PROYECTO HOMBRE CANARIAS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.</w:t>
      </w:r>
    </w:p>
    <w:p w:rsid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En ambos casos, se encuentran protegidos por las leyes españolas e internacionales sobre Propiedad Intelectual e Industrial. Queda expresamente prohibida la reproducción total o parcial de este sitio Web y de cualquiera de sus contenidos sin el permiso expreso y por escrito de los titulares anteriormente mencionados. El acceso al sitio web no implica ningún tipo de renuncia, transmisión, licencia o cesión de dichos derechos por parte de los mismos, salvo que se establezca expresamente lo contrario.</w:t>
      </w:r>
    </w:p>
    <w:p w:rsidR="00346820" w:rsidRPr="00346820" w:rsidRDefault="00346820" w:rsidP="00227E1C">
      <w:pPr>
        <w:shd w:val="clear" w:color="auto" w:fill="FFFFFF"/>
        <w:spacing w:after="300" w:line="276" w:lineRule="auto"/>
        <w:jc w:val="both"/>
        <w:outlineLvl w:val="1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3468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s-ES"/>
        </w:rPr>
        <w:t>Condiciones de uso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El acceso a este sitio Web implica la aceptación de estas condiciones de uso sin reservas que regulan el acceso y la utilización del mismo con el fin de poner a disposición de l</w:t>
      </w:r>
      <w:r w:rsidR="00227E1C">
        <w:rPr>
          <w:rFonts w:eastAsia="Times New Roman" w:cstheme="minorHAnsi"/>
          <w:color w:val="4D4D4D"/>
          <w:sz w:val="24"/>
          <w:szCs w:val="24"/>
          <w:lang w:eastAsia="es-ES"/>
        </w:rPr>
        <w:t>as personas usuaria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s información sobre el</w:t>
      </w:r>
      <w:r w:rsidR="00227E1C">
        <w:rPr>
          <w:rFonts w:eastAsia="Times New Roman" w:cstheme="minorHAnsi"/>
          <w:color w:val="4D4D4D"/>
          <w:sz w:val="24"/>
          <w:szCs w:val="24"/>
          <w:lang w:eastAsia="es-ES"/>
        </w:rPr>
        <w:t xml:space="preserve"> objeto de nuestra asociación. PROYECTO HOMBRE CANARIAS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 no responderá de ninguna consecuencia, daño o perjuicio que pudieran derivarse de dicha utilización o uso de la información.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Tanto el acceso a esta Web como el uso que pueda hacerse de la información contenida en la misma, es de la exclusiva responsabilidad de quien lo realiza.</w:t>
      </w:r>
    </w:p>
    <w:p w:rsidR="00346820" w:rsidRPr="00346820" w:rsidRDefault="00227E1C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>
        <w:rPr>
          <w:rFonts w:eastAsia="Times New Roman" w:cstheme="minorHAnsi"/>
          <w:color w:val="4D4D4D"/>
          <w:sz w:val="24"/>
          <w:szCs w:val="24"/>
          <w:lang w:eastAsia="es-ES"/>
        </w:rPr>
        <w:lastRenderedPageBreak/>
        <w:t xml:space="preserve">Las personas usuarias </w:t>
      </w:r>
      <w:r w:rsidR="00346820" w:rsidRPr="00346820">
        <w:rPr>
          <w:rFonts w:eastAsia="Times New Roman" w:cstheme="minorHAnsi"/>
          <w:color w:val="4D4D4D"/>
          <w:sz w:val="24"/>
          <w:szCs w:val="24"/>
          <w:lang w:eastAsia="es-ES"/>
        </w:rPr>
        <w:t>se obliga</w:t>
      </w:r>
      <w:r>
        <w:rPr>
          <w:rFonts w:eastAsia="Times New Roman" w:cstheme="minorHAnsi"/>
          <w:color w:val="4D4D4D"/>
          <w:sz w:val="24"/>
          <w:szCs w:val="24"/>
          <w:lang w:eastAsia="es-ES"/>
        </w:rPr>
        <w:t>n</w:t>
      </w:r>
      <w:r w:rsidR="00346820"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 a no utilizar la información que se publica en esta Web con fines o efectos ilícitos o lesivos, a no dañar o inutilizar la información y a no realizar cualquier otra acción que puedan ser contraria al contenido de este Aviso Legal.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Asimismo, el titular de esta web no puede asegurar la inexistencia de interrupciones o errores en el acceso a este sitio Web, aunque pondrá sus mayores esfuerzos para evitarlos.</w:t>
      </w:r>
    </w:p>
    <w:p w:rsidR="00346820" w:rsidRPr="00346820" w:rsidRDefault="00346820" w:rsidP="00227E1C">
      <w:pPr>
        <w:shd w:val="clear" w:color="auto" w:fill="FFFFFF"/>
        <w:spacing w:after="300" w:line="276" w:lineRule="auto"/>
        <w:jc w:val="both"/>
        <w:outlineLvl w:val="1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3468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s-ES"/>
        </w:rPr>
        <w:t>Enlaces a otras Webs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 xml:space="preserve">Los enlaces que puede encontrar en esta Web son un servicio a los usuarios. Estas páginas no son operadas ni controladas por el titular de esta web, por ello, </w:t>
      </w:r>
      <w:r w:rsidR="00227E1C">
        <w:rPr>
          <w:rFonts w:eastAsia="Times New Roman" w:cstheme="minorHAnsi"/>
          <w:color w:val="4D4D4D"/>
          <w:sz w:val="24"/>
          <w:szCs w:val="24"/>
          <w:lang w:eastAsia="es-ES"/>
        </w:rPr>
        <w:t xml:space="preserve">PROYECTO HOMBRE CANARIAS </w:t>
      </w: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no se hace responsable de los contenidos de esos sitios Web ni están cubiertos por el presente Aviso Legal. Si accede a estas páginas Webs deberá tener en cuenta que sus políticas de privacidad pueden ser diferentes a la nuestra.</w:t>
      </w:r>
    </w:p>
    <w:p w:rsidR="00346820" w:rsidRPr="00346820" w:rsidRDefault="00346820" w:rsidP="00227E1C">
      <w:pPr>
        <w:shd w:val="clear" w:color="auto" w:fill="FFFFFF"/>
        <w:spacing w:after="300" w:line="276" w:lineRule="auto"/>
        <w:jc w:val="both"/>
        <w:outlineLvl w:val="1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3468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s-ES"/>
        </w:rPr>
        <w:t>Modificación de las presentes condiciones y duración</w:t>
      </w:r>
    </w:p>
    <w:p w:rsidR="00346820" w:rsidRP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El titular de esta web podrá modificar en cualquier momento las condiciones aquí determinadas, siendo debidamente publicadas como aquí aparecen, por sus propios criterios o motivado por la modificación de legislación o directrices de la Agencia Española de Protección de Datos. La vigencia de las citadas condiciones se aplicará hasta que sean modificadas por otras debidamente publicadas.</w:t>
      </w:r>
    </w:p>
    <w:p w:rsidR="00346820" w:rsidRPr="00346820" w:rsidRDefault="00346820" w:rsidP="00227E1C">
      <w:pPr>
        <w:shd w:val="clear" w:color="auto" w:fill="FFFFFF"/>
        <w:spacing w:after="300" w:line="276" w:lineRule="auto"/>
        <w:jc w:val="both"/>
        <w:outlineLvl w:val="1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346820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es-ES"/>
        </w:rPr>
        <w:t>Legislación y jurisdicción</w:t>
      </w:r>
    </w:p>
    <w:p w:rsidR="00346820" w:rsidRDefault="00346820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  <w:r w:rsidRPr="00346820">
        <w:rPr>
          <w:rFonts w:eastAsia="Times New Roman" w:cstheme="minorHAnsi"/>
          <w:color w:val="4D4D4D"/>
          <w:sz w:val="24"/>
          <w:szCs w:val="24"/>
          <w:lang w:eastAsia="es-ES"/>
        </w:rPr>
        <w:t>La legislación aplicable al contenido del sitio web será la española y la jurisdicción, la correspondiente a los Juzgados y Tribunales competentes en Santa Cruz de Tenerife.</w:t>
      </w:r>
    </w:p>
    <w:p w:rsidR="00227E1C" w:rsidRDefault="00227E1C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color w:val="4D4D4D"/>
          <w:sz w:val="24"/>
          <w:szCs w:val="24"/>
          <w:lang w:eastAsia="es-ES"/>
        </w:rPr>
      </w:pPr>
    </w:p>
    <w:p w:rsidR="00227E1C" w:rsidRPr="00346820" w:rsidRDefault="00227E1C" w:rsidP="00227E1C">
      <w:pPr>
        <w:shd w:val="clear" w:color="auto" w:fill="FFFFFF"/>
        <w:spacing w:after="525" w:line="276" w:lineRule="auto"/>
        <w:jc w:val="both"/>
        <w:rPr>
          <w:rFonts w:eastAsia="Times New Roman" w:cstheme="minorHAnsi"/>
          <w:b/>
          <w:i/>
          <w:color w:val="4D4D4D"/>
          <w:sz w:val="24"/>
          <w:szCs w:val="24"/>
          <w:lang w:eastAsia="es-ES"/>
        </w:rPr>
      </w:pPr>
      <w:bookmarkStart w:id="0" w:name="_GoBack"/>
      <w:r w:rsidRPr="00227E1C">
        <w:rPr>
          <w:rFonts w:eastAsia="Times New Roman" w:cstheme="minorHAnsi"/>
          <w:b/>
          <w:i/>
          <w:color w:val="4D4D4D"/>
          <w:sz w:val="24"/>
          <w:szCs w:val="24"/>
          <w:lang w:eastAsia="es-ES"/>
        </w:rPr>
        <w:t>Actualizado: 08/07/2022</w:t>
      </w:r>
      <w:bookmarkEnd w:id="0"/>
    </w:p>
    <w:sectPr w:rsidR="00227E1C" w:rsidRPr="0034682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9F" w:rsidRDefault="00A60B9F" w:rsidP="00346820">
      <w:pPr>
        <w:spacing w:after="0" w:line="240" w:lineRule="auto"/>
      </w:pPr>
      <w:r>
        <w:separator/>
      </w:r>
    </w:p>
  </w:endnote>
  <w:endnote w:type="continuationSeparator" w:id="0">
    <w:p w:rsidR="00A60B9F" w:rsidRDefault="00A60B9F" w:rsidP="0034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fortaa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1C" w:rsidRDefault="00227E1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:rsidR="00227E1C" w:rsidRDefault="00227E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9F" w:rsidRDefault="00A60B9F" w:rsidP="00346820">
      <w:pPr>
        <w:spacing w:after="0" w:line="240" w:lineRule="auto"/>
      </w:pPr>
      <w:r>
        <w:separator/>
      </w:r>
    </w:p>
  </w:footnote>
  <w:footnote w:type="continuationSeparator" w:id="0">
    <w:p w:rsidR="00A60B9F" w:rsidRDefault="00A60B9F" w:rsidP="0034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20" w:rsidRDefault="00346820">
    <w:pPr>
      <w:pStyle w:val="Encabezado"/>
    </w:pPr>
    <w:r>
      <w:rPr>
        <w:rFonts w:ascii="ComfortaaRegular" w:hAnsi="ComfortaaRegular" w:cs="Arial"/>
        <w:noProof/>
        <w:color w:val="4D4D4D"/>
        <w:sz w:val="27"/>
        <w:szCs w:val="27"/>
      </w:rPr>
      <w:drawing>
        <wp:inline distT="0" distB="0" distL="0" distR="0" wp14:anchorId="0073114D" wp14:editId="596B5684">
          <wp:extent cx="862073" cy="990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yecto_Hombre_LOGOTIPO_Canarias_vertical_con_fundacion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490" cy="1010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>AVISO LEGAL</w:t>
    </w:r>
  </w:p>
  <w:p w:rsidR="00346820" w:rsidRDefault="003468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261"/>
    <w:multiLevelType w:val="multilevel"/>
    <w:tmpl w:val="8B9E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D061C"/>
    <w:multiLevelType w:val="multilevel"/>
    <w:tmpl w:val="10A2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20"/>
    <w:rsid w:val="00227E1C"/>
    <w:rsid w:val="00346820"/>
    <w:rsid w:val="00661E58"/>
    <w:rsid w:val="00A6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D0C8"/>
  <w15:chartTrackingRefBased/>
  <w15:docId w15:val="{6ECA8968-E147-4E7D-893B-37F21D25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468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4682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4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46820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4682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4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6820"/>
  </w:style>
  <w:style w:type="paragraph" w:styleId="Piedepgina">
    <w:name w:val="footer"/>
    <w:basedOn w:val="Normal"/>
    <w:link w:val="PiedepginaCar"/>
    <w:uiPriority w:val="99"/>
    <w:unhideWhenUsed/>
    <w:rsid w:val="0034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6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iernodecanarias.org/libroazul/pdf/782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istracion.tfe@proyectohombrecanarias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biernodecanarias.org/juriscan/ficha.jsp?id=7383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oe.es/buscar/doc.php?id=BOE-A-2007-198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biernodecanarias.org/libroazul/pdf/4298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1063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Victoria Padron</dc:creator>
  <cp:keywords/>
  <dc:description/>
  <cp:lastModifiedBy>Maria Victoria Padron</cp:lastModifiedBy>
  <cp:revision>1</cp:revision>
  <dcterms:created xsi:type="dcterms:W3CDTF">2022-07-08T08:53:00Z</dcterms:created>
  <dcterms:modified xsi:type="dcterms:W3CDTF">2022-07-08T09:09:00Z</dcterms:modified>
</cp:coreProperties>
</file>